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2020</w:t>
      </w:r>
      <w:r>
        <w:rPr>
          <w:rFonts w:hint="eastAsia" w:ascii="宋体" w:hAnsi="宋体"/>
          <w:b/>
          <w:sz w:val="28"/>
          <w:szCs w:val="28"/>
        </w:rPr>
        <w:t>年研究生入学交费通知</w:t>
      </w:r>
    </w:p>
    <w:p>
      <w:pPr>
        <w:adjustRightInd w:val="0"/>
        <w:snapToGrid w:val="0"/>
        <w:spacing w:line="30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各位新生：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欢迎来到我校继续深造学习！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为了做好</w:t>
      </w:r>
      <w:r>
        <w:rPr>
          <w:rFonts w:ascii="宋体" w:hAnsi="宋体"/>
          <w:sz w:val="28"/>
          <w:szCs w:val="28"/>
        </w:rPr>
        <w:t>2020</w:t>
      </w:r>
      <w:r>
        <w:rPr>
          <w:rFonts w:hint="eastAsia" w:ascii="宋体" w:hAnsi="宋体"/>
          <w:sz w:val="28"/>
          <w:szCs w:val="28"/>
        </w:rPr>
        <w:t>级研究生交费工作，现就有关交费时间、交费方式、交费项目及交费标准通知如下：</w:t>
      </w:r>
    </w:p>
    <w:p>
      <w:pPr>
        <w:numPr>
          <w:numId w:val="0"/>
        </w:numPr>
        <w:adjustRightInd w:val="0"/>
        <w:snapToGrid w:val="0"/>
        <w:spacing w:line="30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一、</w:t>
      </w:r>
      <w:r>
        <w:rPr>
          <w:rFonts w:hint="eastAsia" w:ascii="宋体" w:hAnsi="宋体"/>
          <w:sz w:val="28"/>
          <w:szCs w:val="28"/>
        </w:rPr>
        <w:t>交费时间及交费方式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学生学费、住宿费通过网上缴费方式支付，学生登录个人的北京交通大学校园信息门户(具体登录方式见学校的迎新网)，在应用中心找到</w:t>
      </w:r>
      <w:r>
        <w:rPr>
          <w:rFonts w:ascii="宋体" w:hAnsi="宋体"/>
          <w:sz w:val="28"/>
          <w:szCs w:val="28"/>
        </w:rPr>
        <w:t>85.财务缴费系统（推荐登录浏览器：谷歌、360</w:t>
      </w:r>
      <w:r>
        <w:rPr>
          <w:rFonts w:hint="eastAsia" w:ascii="宋体" w:hAnsi="宋体"/>
          <w:sz w:val="28"/>
          <w:szCs w:val="28"/>
        </w:rPr>
        <w:t>极速模式），进入缴费页面，勾选费用名称，选择支付方式进行支付</w:t>
      </w:r>
      <w:r>
        <w:rPr>
          <w:rFonts w:ascii="宋体" w:hAnsi="宋体"/>
          <w:sz w:val="28"/>
          <w:szCs w:val="28"/>
        </w:rPr>
        <w:t>,</w:t>
      </w:r>
      <w:r>
        <w:rPr>
          <w:rFonts w:hint="eastAsia" w:ascii="宋体" w:hAnsi="宋体"/>
          <w:sz w:val="28"/>
          <w:szCs w:val="28"/>
        </w:rPr>
        <w:t>具体操作详见附件网上支付操作流程。学校不安排现场收费。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网上缴费开通时间：</w:t>
      </w:r>
      <w:r>
        <w:rPr>
          <w:rFonts w:ascii="宋体" w:hAnsi="宋体"/>
          <w:color w:val="000000"/>
          <w:sz w:val="28"/>
          <w:szCs w:val="28"/>
        </w:rPr>
        <w:t>2020年</w:t>
      </w:r>
      <w:r>
        <w:rPr>
          <w:rFonts w:ascii="宋体" w:hAnsi="宋体"/>
          <w:sz w:val="28"/>
          <w:szCs w:val="28"/>
        </w:rPr>
        <w:t>8月26日-2020年9月</w:t>
      </w:r>
      <w:r>
        <w:rPr>
          <w:rFonts w:hint="eastAsia" w:ascii="宋体" w:hAnsi="宋体"/>
          <w:sz w:val="28"/>
          <w:szCs w:val="28"/>
        </w:rPr>
        <w:t>6</w:t>
      </w:r>
      <w:r>
        <w:rPr>
          <w:rFonts w:ascii="宋体" w:hAnsi="宋体"/>
          <w:sz w:val="28"/>
          <w:szCs w:val="28"/>
        </w:rPr>
        <w:t>日。</w:t>
      </w:r>
      <w:r>
        <w:rPr>
          <w:rFonts w:hint="eastAsia" w:ascii="宋体" w:hAnsi="宋体"/>
          <w:sz w:val="28"/>
          <w:szCs w:val="28"/>
        </w:rPr>
        <w:t>未能成功交费的学生将影响本人学籍注册、选课及成绩登录，并不得参加论文答辩及奖助学金等各种奖项的评定。请同学们在此时间段内缴清学费住宿费。由于助学贷款名单尚未最终确定，因此已申请助学贷款的学生请先全额缴费，待贷款名单正式确定后，财务处将依据名单将贷款金额打入学生的中国银行卡。</w:t>
      </w:r>
    </w:p>
    <w:p>
      <w:pPr>
        <w:numPr>
          <w:numId w:val="0"/>
        </w:numPr>
        <w:adjustRightInd w:val="0"/>
        <w:snapToGrid w:val="0"/>
        <w:spacing w:line="30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二、</w:t>
      </w:r>
      <w:r>
        <w:rPr>
          <w:rFonts w:hint="eastAsia" w:ascii="宋体" w:hAnsi="宋体"/>
          <w:sz w:val="28"/>
          <w:szCs w:val="28"/>
        </w:rPr>
        <w:t>交费项目及交费标准：</w:t>
      </w:r>
    </w:p>
    <w:p>
      <w:pPr>
        <w:adjustRightInd w:val="0"/>
        <w:snapToGrid w:val="0"/>
        <w:spacing w:line="300" w:lineRule="auto"/>
        <w:ind w:left="443"/>
        <w:jc w:val="center"/>
        <w:rPr>
          <w:rFonts w:hint="eastAsia" w:ascii="ˎ̥" w:hAnsi="ˎ̥"/>
          <w:b/>
          <w:color w:val="000000"/>
          <w:sz w:val="20"/>
          <w:szCs w:val="20"/>
        </w:rPr>
      </w:pPr>
    </w:p>
    <w:p>
      <w:pPr>
        <w:adjustRightInd w:val="0"/>
        <w:snapToGrid w:val="0"/>
        <w:spacing w:line="300" w:lineRule="auto"/>
        <w:ind w:left="443"/>
        <w:jc w:val="center"/>
        <w:rPr>
          <w:rFonts w:ascii="宋体" w:hAnsi="宋体"/>
          <w:b/>
          <w:color w:val="000000"/>
          <w:sz w:val="18"/>
          <w:szCs w:val="18"/>
        </w:rPr>
      </w:pPr>
      <w:r>
        <w:rPr>
          <w:rFonts w:hint="eastAsia" w:ascii="ˎ̥" w:hAnsi="ˎ̥"/>
          <w:b/>
          <w:color w:val="000000"/>
          <w:sz w:val="20"/>
          <w:szCs w:val="20"/>
        </w:rPr>
        <w:t>全日制硕士研究生学费标准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5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51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5012" w:type="dxa"/>
          </w:tcPr>
          <w:p>
            <w:pPr>
              <w:pStyle w:val="2"/>
              <w:spacing w:line="360" w:lineRule="auto"/>
              <w:jc w:val="center"/>
              <w:rPr>
                <w:rFonts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b/>
                <w:color w:val="000000"/>
                <w:sz w:val="20"/>
                <w:szCs w:val="20"/>
              </w:rPr>
              <w:t>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51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电子信息(专业学位)(软件工程方向)</w:t>
            </w:r>
          </w:p>
        </w:tc>
        <w:tc>
          <w:tcPr>
            <w:tcW w:w="5012" w:type="dxa"/>
          </w:tcPr>
          <w:p>
            <w:pPr>
              <w:pStyle w:val="2"/>
              <w:spacing w:line="360" w:lineRule="auto"/>
              <w:jc w:val="center"/>
              <w:rPr>
                <w:rFonts w:hint="eastAsia" w:ascii="ˎ̥" w:hAnsi="ˎ̥" w:cs="Times New Roman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</w:rPr>
              <w:t>20000元/生·学年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51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审计（专业学位）</w:t>
            </w:r>
          </w:p>
        </w:tc>
        <w:tc>
          <w:tcPr>
            <w:tcW w:w="5012" w:type="dxa"/>
          </w:tcPr>
          <w:p>
            <w:pPr>
              <w:pStyle w:val="2"/>
              <w:spacing w:line="360" w:lineRule="auto"/>
              <w:jc w:val="center"/>
              <w:rPr>
                <w:rFonts w:hint="eastAsia" w:ascii="ˎ̥" w:hAnsi="ˎ̥" w:cs="Times New Roman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</w:rPr>
              <w:t>40000元/生·学年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51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金融 (专业学位)</w:t>
            </w:r>
          </w:p>
        </w:tc>
        <w:tc>
          <w:tcPr>
            <w:tcW w:w="5012" w:type="dxa"/>
          </w:tcPr>
          <w:p>
            <w:pPr>
              <w:pStyle w:val="2"/>
              <w:spacing w:line="360" w:lineRule="auto"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</w:rPr>
              <w:t>40000元/生·学年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51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工商管理（专业学位）</w:t>
            </w:r>
          </w:p>
        </w:tc>
        <w:tc>
          <w:tcPr>
            <w:tcW w:w="5012" w:type="dxa"/>
          </w:tcPr>
          <w:p>
            <w:pPr>
              <w:pStyle w:val="2"/>
              <w:spacing w:line="360" w:lineRule="auto"/>
              <w:jc w:val="center"/>
              <w:rPr>
                <w:rFonts w:hint="eastAsia" w:ascii="ˎ̥" w:hAnsi="ˎ̥" w:cs="Times New Roman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</w:rPr>
              <w:t>41000元/生·学年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51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工程管理（专业学位）</w:t>
            </w:r>
          </w:p>
        </w:tc>
        <w:tc>
          <w:tcPr>
            <w:tcW w:w="5012" w:type="dxa"/>
          </w:tcPr>
          <w:p>
            <w:pPr>
              <w:pStyle w:val="2"/>
              <w:spacing w:line="360" w:lineRule="auto"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</w:rPr>
              <w:t>30000</w:t>
            </w:r>
            <w:r>
              <w:rPr>
                <w:rFonts w:hint="eastAsia"/>
                <w:color w:val="000000"/>
              </w:rPr>
              <w:t>元/生</w:t>
            </w:r>
            <w:r>
              <w:rPr>
                <w:rFonts w:hint="eastAsia" w:hAnsi="宋体"/>
                <w:color w:val="000000"/>
              </w:rPr>
              <w:t>·</w:t>
            </w:r>
            <w:r>
              <w:rPr>
                <w:rFonts w:hint="eastAsia"/>
                <w:color w:val="000000"/>
              </w:rPr>
              <w:t>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51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艺术设计（专业学位）</w:t>
            </w:r>
          </w:p>
        </w:tc>
        <w:tc>
          <w:tcPr>
            <w:tcW w:w="5012" w:type="dxa"/>
          </w:tcPr>
          <w:p>
            <w:pPr>
              <w:pStyle w:val="2"/>
              <w:spacing w:line="360" w:lineRule="auto"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</w:rPr>
              <w:t>12000元/生·学年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351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学术型硕士生、其他专业学位硕士生</w:t>
            </w:r>
          </w:p>
        </w:tc>
        <w:tc>
          <w:tcPr>
            <w:tcW w:w="5012" w:type="dxa"/>
          </w:tcPr>
          <w:p>
            <w:pPr>
              <w:pStyle w:val="2"/>
              <w:spacing w:line="360" w:lineRule="auto"/>
              <w:jc w:val="center"/>
              <w:rPr>
                <w:rFonts w:hint="eastAsia" w:ascii="ˎ̥" w:hAnsi="ˎ̥" w:cs="Times New Roman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</w:rPr>
              <w:t>8000元/生·学年</w:t>
            </w:r>
          </w:p>
        </w:tc>
      </w:tr>
    </w:tbl>
    <w:p>
      <w:pPr>
        <w:pStyle w:val="2"/>
        <w:spacing w:line="360" w:lineRule="auto"/>
        <w:jc w:val="center"/>
        <w:rPr>
          <w:rFonts w:hint="eastAsia" w:ascii="ˎ̥" w:hAnsi="ˎ̥" w:cs="Times New Roman"/>
          <w:b/>
          <w:color w:val="000000"/>
          <w:sz w:val="20"/>
          <w:szCs w:val="20"/>
        </w:rPr>
      </w:pPr>
    </w:p>
    <w:p>
      <w:pPr>
        <w:pStyle w:val="2"/>
        <w:spacing w:line="360" w:lineRule="auto"/>
        <w:jc w:val="center"/>
        <w:rPr>
          <w:rFonts w:hint="eastAsia" w:ascii="ˎ̥" w:hAnsi="ˎ̥" w:cs="Times New Roman"/>
          <w:b/>
          <w:color w:val="000000"/>
          <w:sz w:val="20"/>
          <w:szCs w:val="20"/>
        </w:rPr>
      </w:pPr>
    </w:p>
    <w:p>
      <w:pPr>
        <w:pStyle w:val="2"/>
        <w:spacing w:line="360" w:lineRule="auto"/>
        <w:jc w:val="center"/>
        <w:rPr>
          <w:rFonts w:hint="eastAsia" w:ascii="ˎ̥" w:hAnsi="ˎ̥" w:cs="Times New Roman"/>
          <w:b/>
          <w:color w:val="000000"/>
          <w:sz w:val="20"/>
          <w:szCs w:val="20"/>
        </w:rPr>
      </w:pPr>
    </w:p>
    <w:p>
      <w:pPr>
        <w:pStyle w:val="2"/>
        <w:spacing w:line="360" w:lineRule="auto"/>
        <w:jc w:val="center"/>
        <w:rPr>
          <w:rFonts w:hint="eastAsia" w:ascii="ˎ̥" w:hAnsi="ˎ̥" w:cs="Times New Roman"/>
          <w:b/>
          <w:color w:val="000000"/>
          <w:sz w:val="20"/>
          <w:szCs w:val="20"/>
        </w:rPr>
      </w:pPr>
      <w:r>
        <w:rPr>
          <w:rFonts w:hint="eastAsia" w:ascii="ˎ̥" w:hAnsi="ˎ̥" w:cs="Times New Roman"/>
          <w:b/>
          <w:color w:val="000000"/>
          <w:sz w:val="20"/>
          <w:szCs w:val="20"/>
        </w:rPr>
        <w:t>非全日制硕士研究生学费标准</w:t>
      </w:r>
    </w:p>
    <w:tbl>
      <w:tblPr>
        <w:tblStyle w:val="7"/>
        <w:tblpPr w:leftFromText="180" w:rightFromText="180" w:vertAnchor="text" w:horzAnchor="margin" w:tblpXSpec="center" w:tblpY="23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77" w:type="dxa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4253" w:type="dxa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77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工商管理</w:t>
            </w:r>
            <w:r>
              <w:rPr>
                <w:rFonts w:hint="eastAsia"/>
                <w:color w:val="000000"/>
                <w:sz w:val="20"/>
                <w:szCs w:val="20"/>
              </w:rPr>
              <w:t>（专业学位）（智慧交通与物流方向）</w:t>
            </w:r>
          </w:p>
        </w:tc>
        <w:tc>
          <w:tcPr>
            <w:tcW w:w="4253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79000元/生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·</w:t>
            </w:r>
            <w:r>
              <w:rPr>
                <w:rFonts w:hint="eastAsia"/>
                <w:color w:val="000000"/>
                <w:sz w:val="20"/>
                <w:szCs w:val="20"/>
              </w:rPr>
              <w:t>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77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工商管理</w:t>
            </w:r>
            <w:r>
              <w:rPr>
                <w:rFonts w:hint="eastAsia"/>
                <w:color w:val="000000"/>
                <w:sz w:val="20"/>
                <w:szCs w:val="20"/>
              </w:rPr>
              <w:t>（专业学位）（其他方向）</w:t>
            </w:r>
          </w:p>
        </w:tc>
        <w:tc>
          <w:tcPr>
            <w:tcW w:w="4253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63000元/生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·</w:t>
            </w:r>
            <w:r>
              <w:rPr>
                <w:rFonts w:hint="eastAsia"/>
                <w:color w:val="000000"/>
                <w:sz w:val="20"/>
                <w:szCs w:val="20"/>
              </w:rPr>
              <w:t>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77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会计</w:t>
            </w:r>
            <w:r>
              <w:rPr>
                <w:rFonts w:hint="eastAsia"/>
                <w:color w:val="000000"/>
                <w:sz w:val="20"/>
                <w:szCs w:val="20"/>
              </w:rPr>
              <w:t>（专业学位）</w:t>
            </w:r>
          </w:p>
        </w:tc>
        <w:tc>
          <w:tcPr>
            <w:tcW w:w="4253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59000元/生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·</w:t>
            </w:r>
            <w:r>
              <w:rPr>
                <w:rFonts w:hint="eastAsia"/>
                <w:color w:val="000000"/>
                <w:sz w:val="20"/>
                <w:szCs w:val="20"/>
              </w:rPr>
              <w:t>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77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审计</w:t>
            </w:r>
            <w:r>
              <w:rPr>
                <w:rFonts w:hint="eastAsia"/>
                <w:color w:val="000000"/>
                <w:sz w:val="20"/>
                <w:szCs w:val="20"/>
              </w:rPr>
              <w:t>（专业学位）</w:t>
            </w:r>
          </w:p>
        </w:tc>
        <w:tc>
          <w:tcPr>
            <w:tcW w:w="4253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40000元/生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·</w:t>
            </w:r>
            <w:r>
              <w:rPr>
                <w:rFonts w:hint="eastAsia"/>
                <w:color w:val="000000"/>
                <w:sz w:val="20"/>
                <w:szCs w:val="20"/>
              </w:rPr>
              <w:t>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77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应用统计（专业学位）</w:t>
            </w:r>
          </w:p>
        </w:tc>
        <w:tc>
          <w:tcPr>
            <w:tcW w:w="4253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40000元/生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·</w:t>
            </w:r>
            <w:r>
              <w:rPr>
                <w:rFonts w:hint="eastAsia"/>
                <w:color w:val="000000"/>
                <w:sz w:val="20"/>
                <w:szCs w:val="20"/>
              </w:rPr>
              <w:t>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77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工程管理(专业学位)</w:t>
            </w:r>
          </w:p>
        </w:tc>
        <w:tc>
          <w:tcPr>
            <w:tcW w:w="4253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40000元/生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·</w:t>
            </w:r>
            <w:r>
              <w:rPr>
                <w:rFonts w:hint="eastAsia"/>
                <w:color w:val="000000"/>
                <w:sz w:val="20"/>
                <w:szCs w:val="20"/>
              </w:rPr>
              <w:t>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77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电子信息（专业学位）(软件工程方向)</w:t>
            </w:r>
          </w:p>
        </w:tc>
        <w:tc>
          <w:tcPr>
            <w:tcW w:w="4253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30000元/生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·</w:t>
            </w:r>
            <w:r>
              <w:rPr>
                <w:rFonts w:hint="eastAsia"/>
                <w:color w:val="000000"/>
                <w:sz w:val="20"/>
                <w:szCs w:val="20"/>
              </w:rPr>
              <w:t>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77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其他专业学位硕士</w:t>
            </w:r>
            <w:r>
              <w:rPr>
                <w:rFonts w:hint="eastAsia"/>
                <w:color w:val="000000"/>
                <w:sz w:val="20"/>
                <w:szCs w:val="20"/>
              </w:rPr>
              <w:t>生</w:t>
            </w:r>
          </w:p>
        </w:tc>
        <w:tc>
          <w:tcPr>
            <w:tcW w:w="4253" w:type="dxa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20000元/生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·</w:t>
            </w:r>
            <w:r>
              <w:rPr>
                <w:rFonts w:hint="eastAsia"/>
                <w:color w:val="000000"/>
                <w:sz w:val="20"/>
                <w:szCs w:val="20"/>
              </w:rPr>
              <w:t>学年</w:t>
            </w:r>
          </w:p>
        </w:tc>
      </w:tr>
    </w:tbl>
    <w:p>
      <w:pPr>
        <w:pStyle w:val="2"/>
        <w:spacing w:line="360" w:lineRule="auto"/>
        <w:jc w:val="center"/>
        <w:rPr>
          <w:rFonts w:hint="eastAsia" w:ascii="ˎ̥" w:hAnsi="ˎ̥" w:cs="Times New Roman"/>
          <w:color w:val="000000"/>
          <w:sz w:val="20"/>
          <w:szCs w:val="20"/>
        </w:rPr>
      </w:pP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7"/>
        <w:gridCol w:w="4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7" w:type="dxa"/>
          </w:tcPr>
          <w:p>
            <w:pPr>
              <w:pStyle w:val="2"/>
              <w:spacing w:line="360" w:lineRule="auto"/>
              <w:jc w:val="center"/>
              <w:rPr>
                <w:rFonts w:hint="eastAsia" w:ascii="ˎ̥" w:hAnsi="ˎ̥" w:cs="Times New Roman"/>
                <w:color w:val="000000"/>
                <w:sz w:val="20"/>
                <w:szCs w:val="20"/>
              </w:rPr>
            </w:pPr>
            <w:r>
              <w:rPr>
                <w:rFonts w:hint="eastAsia" w:ascii="ˎ̥" w:hAnsi="ˎ̥" w:cs="Times New Roman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4747" w:type="dxa"/>
          </w:tcPr>
          <w:p>
            <w:pPr>
              <w:pStyle w:val="2"/>
              <w:spacing w:line="360" w:lineRule="auto"/>
              <w:jc w:val="center"/>
              <w:rPr>
                <w:rFonts w:hint="eastAsia" w:ascii="ˎ̥" w:hAnsi="ˎ̥" w:cs="Times New Roman"/>
                <w:color w:val="000000"/>
                <w:sz w:val="20"/>
                <w:szCs w:val="20"/>
              </w:rPr>
            </w:pPr>
            <w:r>
              <w:rPr>
                <w:rFonts w:hint="eastAsia" w:ascii="ˎ̥" w:hAnsi="ˎ̥" w:cs="Times New Roman"/>
                <w:color w:val="000000"/>
                <w:sz w:val="20"/>
                <w:szCs w:val="20"/>
              </w:rPr>
              <w:t>10000元</w:t>
            </w:r>
            <w:r>
              <w:rPr>
                <w:rFonts w:ascii="ˎ̥" w:hAnsi="ˎ̥" w:cs="Times New Roman"/>
                <w:color w:val="000000"/>
                <w:sz w:val="20"/>
                <w:szCs w:val="20"/>
              </w:rPr>
              <w:t>/</w:t>
            </w:r>
            <w:r>
              <w:rPr>
                <w:rFonts w:hint="eastAsia" w:ascii="ˎ̥" w:hAnsi="ˎ̥" w:cs="Times New Roman"/>
                <w:color w:val="000000"/>
                <w:sz w:val="20"/>
                <w:szCs w:val="20"/>
              </w:rPr>
              <w:t>生·学年</w:t>
            </w:r>
          </w:p>
        </w:tc>
      </w:tr>
    </w:tbl>
    <w:p>
      <w:pPr>
        <w:adjustRightInd w:val="0"/>
        <w:snapToGrid w:val="0"/>
        <w:spacing w:line="300" w:lineRule="auto"/>
        <w:rPr>
          <w:rFonts w:ascii="宋体" w:hAnsi="宋体"/>
          <w:b/>
          <w:sz w:val="18"/>
          <w:szCs w:val="18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2835"/>
        <w:gridCol w:w="4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8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住宿费</w:t>
            </w:r>
          </w:p>
        </w:tc>
        <w:tc>
          <w:tcPr>
            <w:tcW w:w="2835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tabs>
                <w:tab w:val="center" w:pos="1512"/>
              </w:tabs>
              <w:adjustRightInd w:val="0"/>
              <w:snapToGrid w:val="0"/>
              <w:spacing w:line="30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学苑公寓（1-8）、14#楼</w:t>
            </w:r>
          </w:p>
        </w:tc>
        <w:tc>
          <w:tcPr>
            <w:tcW w:w="421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900元/生·学年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1386" w:type="dxa"/>
            <w:vMerge w:val="continue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center" w:pos="1512"/>
              </w:tabs>
              <w:adjustRightInd w:val="0"/>
              <w:snapToGrid w:val="0"/>
              <w:spacing w:line="30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嘉园公寓、D6、塔10、学苑9,主校区22</w:t>
            </w:r>
          </w:p>
        </w:tc>
        <w:tc>
          <w:tcPr>
            <w:tcW w:w="4218" w:type="dxa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1200元/生·学年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86" w:type="dxa"/>
            <w:vMerge w:val="continue"/>
            <w:tcBorders>
              <w:bottom w:val="single" w:color="auto" w:sz="12" w:space="0"/>
            </w:tcBorders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tabs>
                <w:tab w:val="center" w:pos="1512"/>
              </w:tabs>
              <w:adjustRightInd w:val="0"/>
              <w:snapToGrid w:val="0"/>
              <w:spacing w:line="30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其他</w:t>
            </w:r>
          </w:p>
        </w:tc>
        <w:tc>
          <w:tcPr>
            <w:tcW w:w="4218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750元/生·学年</w:t>
            </w:r>
          </w:p>
        </w:tc>
      </w:tr>
    </w:tbl>
    <w:p>
      <w:pPr>
        <w:adjustRightInd w:val="0"/>
        <w:snapToGrid w:val="0"/>
        <w:spacing w:line="300" w:lineRule="auto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line="30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三、</w:t>
      </w:r>
      <w:r>
        <w:rPr>
          <w:rFonts w:hint="eastAsia" w:ascii="宋体" w:hAnsi="宋体"/>
          <w:sz w:val="28"/>
          <w:szCs w:val="28"/>
        </w:rPr>
        <w:t>交费收据</w:t>
      </w:r>
    </w:p>
    <w:p>
      <w:pPr>
        <w:widowControl/>
        <w:snapToGrid w:val="0"/>
        <w:spacing w:line="30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从</w:t>
      </w:r>
      <w:r>
        <w:rPr>
          <w:rFonts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</w:rPr>
        <w:t>9-2020学</w:t>
      </w:r>
      <w:r>
        <w:rPr>
          <w:rFonts w:ascii="宋体" w:hAnsi="宋体"/>
          <w:sz w:val="28"/>
          <w:szCs w:val="28"/>
        </w:rPr>
        <w:t>年起，</w:t>
      </w:r>
      <w:r>
        <w:rPr>
          <w:rFonts w:hint="eastAsia" w:ascii="宋体" w:hAnsi="宋体"/>
          <w:sz w:val="28"/>
          <w:szCs w:val="28"/>
        </w:rPr>
        <w:t>学</w:t>
      </w:r>
      <w:r>
        <w:rPr>
          <w:rFonts w:ascii="宋体" w:hAnsi="宋体"/>
          <w:sz w:val="28"/>
          <w:szCs w:val="28"/>
        </w:rPr>
        <w:t>校推行财政票据电子化，学费、住宿费等不再开具纸质票据。</w:t>
      </w:r>
      <w:r>
        <w:rPr>
          <w:rFonts w:hint="eastAsia" w:ascii="宋体" w:hAnsi="宋体"/>
          <w:sz w:val="28"/>
          <w:szCs w:val="28"/>
        </w:rPr>
        <w:t>学生可</w:t>
      </w:r>
      <w:r>
        <w:rPr>
          <w:rFonts w:ascii="宋体" w:hAnsi="宋体"/>
          <w:sz w:val="28"/>
          <w:szCs w:val="28"/>
        </w:rPr>
        <w:t>登录</w:t>
      </w:r>
      <w:r>
        <w:rPr>
          <w:rFonts w:hint="eastAsia" w:ascii="宋体" w:hAnsi="宋体"/>
          <w:sz w:val="28"/>
          <w:szCs w:val="28"/>
        </w:rPr>
        <w:t>个人的北京</w:t>
      </w:r>
      <w:r>
        <w:rPr>
          <w:rFonts w:ascii="宋体" w:hAnsi="宋体"/>
          <w:sz w:val="28"/>
          <w:szCs w:val="28"/>
        </w:rPr>
        <w:t>交通大学</w:t>
      </w:r>
      <w:r>
        <w:rPr>
          <w:rFonts w:hint="eastAsia" w:ascii="宋体" w:hAnsi="宋体"/>
          <w:sz w:val="28"/>
          <w:szCs w:val="28"/>
        </w:rPr>
        <w:t>校园信息门户进行电子票据的查询及下载。具体操作流程详见附件关于学宿费电子</w:t>
      </w:r>
      <w:r>
        <w:rPr>
          <w:rFonts w:ascii="宋体" w:hAnsi="宋体"/>
          <w:sz w:val="28"/>
          <w:szCs w:val="28"/>
        </w:rPr>
        <w:t>票据获取</w:t>
      </w:r>
      <w:r>
        <w:rPr>
          <w:rFonts w:hint="eastAsia" w:ascii="宋体" w:hAnsi="宋体"/>
          <w:sz w:val="28"/>
          <w:szCs w:val="28"/>
        </w:rPr>
        <w:t>的通知。如在校期间涉及退费，需自行打印电子票据办理有关退费手续。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四、</w:t>
      </w:r>
      <w:r>
        <w:rPr>
          <w:rFonts w:hint="eastAsia" w:ascii="宋体" w:hAnsi="宋体"/>
          <w:sz w:val="28"/>
          <w:szCs w:val="28"/>
        </w:rPr>
        <w:t>中国银行卡的有关使用说明：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学校为新生统一办理了中国银行卡，此卡终身免年费，用于学生在校期间各项补助、奖学金、助学金等的发放及以后学年学宿费的委托批量扣款等。请学生报到后,按学院通知到所在学院领取中国银行卡，并及时办理银行卡的激活手续</w:t>
      </w:r>
      <w:r>
        <w:rPr>
          <w:rFonts w:ascii="宋体" w:hAnsi="宋体"/>
          <w:sz w:val="28"/>
          <w:szCs w:val="28"/>
        </w:rPr>
        <w:t>,</w:t>
      </w:r>
      <w:r>
        <w:rPr>
          <w:rFonts w:hint="eastAsia" w:ascii="宋体" w:hAnsi="宋体"/>
          <w:sz w:val="28"/>
          <w:szCs w:val="28"/>
        </w:rPr>
        <w:t>以免影响后续各项补助及奖学金等的领取，具体领取地点和银行卡的激活方式请见各学院的具体安排。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2.以前在本校就读，继续在本校深造的研究生，继续沿用已经发放的中国银行卡，不再办理新卡。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3.中国银行长城电子借记卡是学校委托中国银行统一为</w:t>
      </w:r>
      <w:r>
        <w:rPr>
          <w:rFonts w:ascii="宋体" w:hAnsi="宋体"/>
          <w:sz w:val="28"/>
          <w:szCs w:val="28"/>
        </w:rPr>
        <w:t>2020</w:t>
      </w:r>
      <w:r>
        <w:rPr>
          <w:rFonts w:hint="eastAsia" w:ascii="宋体" w:hAnsi="宋体"/>
          <w:sz w:val="28"/>
          <w:szCs w:val="28"/>
        </w:rPr>
        <w:t>级研究生新生办理的个人储蓄卡，在中国境内任意中国银行柜台或</w:t>
      </w:r>
      <w:r>
        <w:rPr>
          <w:rFonts w:ascii="宋体" w:hAnsi="宋体"/>
          <w:sz w:val="28"/>
          <w:szCs w:val="28"/>
        </w:rPr>
        <w:t>ATM</w:t>
      </w:r>
      <w:r>
        <w:rPr>
          <w:rFonts w:hint="eastAsia" w:ascii="宋体" w:hAnsi="宋体"/>
          <w:sz w:val="28"/>
          <w:szCs w:val="28"/>
        </w:rPr>
        <w:t>机上可以进行修改密码或存取款业务。学生毕业后半年内，请</w:t>
      </w:r>
      <w:r>
        <w:rPr>
          <w:rFonts w:hint="eastAsia" w:ascii="宋体" w:hAnsi="宋体"/>
          <w:b/>
          <w:sz w:val="28"/>
          <w:szCs w:val="28"/>
        </w:rPr>
        <w:t>不要注销该卡</w:t>
      </w:r>
      <w:r>
        <w:rPr>
          <w:rFonts w:hint="eastAsia" w:ascii="宋体" w:hAnsi="宋体"/>
          <w:sz w:val="28"/>
          <w:szCs w:val="28"/>
        </w:rPr>
        <w:t>，如有丢失，到中国银行</w:t>
      </w:r>
      <w:r>
        <w:rPr>
          <w:rFonts w:hint="eastAsia" w:ascii="宋体" w:hAnsi="宋体"/>
          <w:b/>
          <w:sz w:val="28"/>
          <w:szCs w:val="28"/>
        </w:rPr>
        <w:t>北京市</w:t>
      </w:r>
      <w:r>
        <w:rPr>
          <w:rFonts w:hint="eastAsia" w:ascii="宋体" w:hAnsi="宋体"/>
          <w:sz w:val="28"/>
          <w:szCs w:val="28"/>
        </w:rPr>
        <w:t>各网点柜台按</w:t>
      </w:r>
      <w:r>
        <w:rPr>
          <w:rFonts w:hint="eastAsia" w:ascii="宋体" w:hAnsi="宋体"/>
          <w:b/>
          <w:sz w:val="28"/>
          <w:szCs w:val="28"/>
        </w:rPr>
        <w:t>原卡号</w:t>
      </w:r>
      <w:r>
        <w:rPr>
          <w:rFonts w:hint="eastAsia" w:ascii="宋体" w:hAnsi="宋体"/>
          <w:sz w:val="28"/>
          <w:szCs w:val="28"/>
        </w:rPr>
        <w:t>补办同号卡</w:t>
      </w:r>
      <w:r>
        <w:rPr>
          <w:rFonts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并及时到财务处（思源楼519房间）办理卡号的登记手续。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4.如到校后未能收到中国银行校园借记卡，则属于批量开卡失败，请开学后自行到中国银行高粱桥支行办理</w:t>
      </w:r>
      <w:r>
        <w:rPr>
          <w:rFonts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并及时到财务处（思源楼519房间）办理卡号的登记手续。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30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爱心提示：为保证资金安全，收到中国银行卡后请先激活并修改密码。激活时请携带本人有效身份证办理，详细办理流程及地点请到校领卡后见校园借记卡使用说明。</w:t>
      </w:r>
    </w:p>
    <w:p>
      <w:r>
        <w:rPr>
          <w:rFonts w:hint="eastAsia"/>
        </w:rPr>
        <w:t xml:space="preserve">         </w:t>
      </w:r>
    </w:p>
    <w:p/>
    <w:p>
      <w:pPr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>
        <w:rPr>
          <w:rFonts w:hint="eastAsia" w:ascii="宋体" w:hAnsi="宋体"/>
          <w:sz w:val="28"/>
          <w:szCs w:val="28"/>
        </w:rPr>
        <w:t>网上支付操作流程</w:t>
      </w:r>
    </w:p>
    <w:p>
      <w:pPr>
        <w:widowControl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附件：关于学宿费电子</w:t>
      </w:r>
      <w:r>
        <w:rPr>
          <w:rFonts w:ascii="宋体" w:hAnsi="宋体"/>
          <w:sz w:val="28"/>
          <w:szCs w:val="28"/>
        </w:rPr>
        <w:t>票据获取</w:t>
      </w:r>
      <w:r>
        <w:rPr>
          <w:rFonts w:hint="eastAsia" w:ascii="宋体" w:hAnsi="宋体"/>
          <w:sz w:val="28"/>
          <w:szCs w:val="28"/>
        </w:rPr>
        <w:t>的通知</w:t>
      </w:r>
    </w:p>
    <w:p>
      <w:pPr>
        <w:widowControl/>
        <w:rPr>
          <w:rFonts w:ascii="宋体" w:hAnsi="宋体"/>
          <w:sz w:val="28"/>
          <w:szCs w:val="28"/>
        </w:rPr>
      </w:pPr>
    </w:p>
    <w:p>
      <w:pPr>
        <w:widowControl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        财务处</w:t>
      </w: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jc w:val="center"/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网上支付操作流程</w:t>
      </w:r>
      <w:bookmarkStart w:id="0" w:name="_GoBack"/>
      <w:bookmarkEnd w:id="0"/>
    </w:p>
    <w:p>
      <w:pPr>
        <w:pStyle w:val="6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步骤一：</w:t>
      </w:r>
      <w:r>
        <w:rPr>
          <w:rFonts w:hint="eastAsia"/>
          <w:sz w:val="28"/>
          <w:szCs w:val="28"/>
        </w:rPr>
        <w:t>学生</w:t>
      </w:r>
      <w:r>
        <w:rPr>
          <w:sz w:val="28"/>
          <w:szCs w:val="28"/>
        </w:rPr>
        <w:t>登录</w:t>
      </w:r>
      <w:r>
        <w:rPr>
          <w:rFonts w:hint="eastAsia"/>
          <w:sz w:val="28"/>
          <w:szCs w:val="28"/>
        </w:rPr>
        <w:t>个人的北京</w:t>
      </w:r>
      <w:r>
        <w:rPr>
          <w:sz w:val="28"/>
          <w:szCs w:val="28"/>
        </w:rPr>
        <w:t>交通大学</w:t>
      </w:r>
      <w:r>
        <w:rPr>
          <w:rFonts w:hint="eastAsia"/>
          <w:sz w:val="28"/>
          <w:szCs w:val="28"/>
        </w:rPr>
        <w:t>校园信息门户</w:t>
      </w:r>
      <w:r>
        <w:rPr>
          <w:rFonts w:hint="eastAsia"/>
          <w:color w:val="000000" w:themeColor="text1"/>
          <w:sz w:val="28"/>
          <w:szCs w:val="28"/>
        </w:rPr>
        <w:t>（推荐登录浏览器：谷歌、360极速模式），</w:t>
      </w:r>
      <w:r>
        <w:rPr>
          <w:rFonts w:hint="eastAsia"/>
          <w:sz w:val="28"/>
          <w:szCs w:val="28"/>
        </w:rPr>
        <w:t>输入MIS</w:t>
      </w:r>
      <w:r>
        <w:rPr>
          <w:sz w:val="28"/>
          <w:szCs w:val="28"/>
        </w:rPr>
        <w:t>用户名</w:t>
      </w:r>
      <w:r>
        <w:rPr>
          <w:rFonts w:hint="eastAsia"/>
          <w:sz w:val="28"/>
          <w:szCs w:val="28"/>
        </w:rPr>
        <w:t>、密码。</w:t>
      </w:r>
    </w:p>
    <w:p>
      <w:pPr>
        <w:rPr>
          <w:color w:val="FF0000"/>
        </w:rPr>
      </w:pPr>
      <w:r>
        <w:rPr>
          <w:color w:val="FF0000"/>
        </w:rPr>
        <w:drawing>
          <wp:inline distT="0" distB="0" distL="0" distR="0">
            <wp:extent cx="4041140" cy="2218055"/>
            <wp:effectExtent l="0" t="0" r="16510" b="10795"/>
            <wp:docPr id="2" name="图片 1" descr="微信图片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微信图片5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1645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color w:val="FF0000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步骤二：</w:t>
      </w:r>
      <w:r>
        <w:rPr>
          <w:rFonts w:hint="eastAsia"/>
          <w:sz w:val="28"/>
          <w:szCs w:val="28"/>
        </w:rPr>
        <w:t>应用中心找到</w:t>
      </w:r>
      <w:r>
        <w:rPr>
          <w:rFonts w:hint="eastAsia"/>
          <w:b/>
          <w:color w:val="FF0000"/>
          <w:sz w:val="28"/>
          <w:szCs w:val="28"/>
        </w:rPr>
        <w:t>85.财务缴费系统</w:t>
      </w:r>
    </w:p>
    <w:p>
      <w:pPr>
        <w:rPr>
          <w:color w:val="FF0000"/>
        </w:rPr>
      </w:pPr>
      <w:r>
        <w:drawing>
          <wp:inline distT="0" distB="0" distL="0" distR="0">
            <wp:extent cx="3048000" cy="2286000"/>
            <wp:effectExtent l="0" t="0" r="0" b="0"/>
            <wp:docPr id="1" name="图片 0" descr="微信图片_201910140829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微信图片_20191014082940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426" cy="228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color w:val="000000" w:themeColor="text1"/>
          <w:sz w:val="30"/>
          <w:szCs w:val="30"/>
        </w:rPr>
      </w:pPr>
    </w:p>
    <w:p>
      <w:pPr>
        <w:rPr>
          <w:color w:val="000000" w:themeColor="text1"/>
          <w:sz w:val="30"/>
          <w:szCs w:val="30"/>
        </w:rPr>
      </w:pPr>
    </w:p>
    <w:p>
      <w:pPr>
        <w:rPr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步骤三：进入缴费页面，勾选费用名称点击支付。</w:t>
      </w:r>
    </w:p>
    <w:p>
      <w:pPr>
        <w:rPr>
          <w:color w:val="000000" w:themeColor="text1"/>
        </w:rPr>
      </w:pPr>
      <w:r>
        <w:rPr>
          <w:color w:val="000000" w:themeColor="text1"/>
        </w:rPr>
        <w:drawing>
          <wp:inline distT="0" distB="0" distL="0" distR="0">
            <wp:extent cx="5257800" cy="2299970"/>
            <wp:effectExtent l="0" t="0" r="0" b="5080"/>
            <wp:docPr id="3" name="图片 2" descr="微信图片编辑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微信图片编辑1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5500" cy="2312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spacing w:before="0" w:beforeAutospacing="0" w:after="0" w:afterAutospacing="0"/>
        <w:rPr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步骤四：进入支付页面，选择支付方式1或2</w:t>
      </w:r>
      <w:r>
        <w:rPr>
          <w:rFonts w:hint="eastAsia"/>
          <w:sz w:val="30"/>
          <w:szCs w:val="30"/>
        </w:rPr>
        <w:t>。</w:t>
      </w:r>
    </w:p>
    <w:p>
      <w:pPr>
        <w:rPr>
          <w:color w:val="000000" w:themeColor="text1"/>
        </w:rPr>
      </w:pPr>
      <w:r>
        <w:rPr>
          <w:color w:val="000000" w:themeColor="text1"/>
        </w:rPr>
        <w:drawing>
          <wp:inline distT="0" distB="0" distL="0" distR="0">
            <wp:extent cx="5278120" cy="1995805"/>
            <wp:effectExtent l="0" t="0" r="17780" b="4445"/>
            <wp:docPr id="4" name="图片 4" descr="C:\Users\jhl\Desktop\lxf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jhl\Desktop\lxf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99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before="0" w:beforeAutospacing="0" w:after="0" w:afterAutospacing="0"/>
        <w:rPr>
          <w:sz w:val="30"/>
          <w:szCs w:val="30"/>
        </w:rPr>
      </w:pPr>
      <w:r>
        <w:rPr>
          <w:rFonts w:hint="eastAsia"/>
          <w:sz w:val="30"/>
          <w:szCs w:val="30"/>
        </w:rPr>
        <w:t>支付方式1：中国银行（扫二维码微信、支付宝）</w:t>
      </w:r>
    </w:p>
    <w:p>
      <w:pPr>
        <w:rPr>
          <w:rFonts w:ascii="宋体" w:hAnsi="宋体" w:eastAsia="宋体" w:cs="宋体"/>
          <w:kern w:val="0"/>
          <w:sz w:val="28"/>
          <w:szCs w:val="28"/>
        </w:rPr>
      </w:pPr>
      <w:r>
        <w:rPr>
          <w:color w:val="000000" w:themeColor="text1"/>
        </w:rPr>
        <w:drawing>
          <wp:inline distT="0" distB="0" distL="0" distR="0">
            <wp:extent cx="5274310" cy="1694180"/>
            <wp:effectExtent l="0" t="0" r="2540" b="1270"/>
            <wp:docPr id="6" name="图片 5" descr="微信图片编辑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微信图片编辑7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kern w:val="0"/>
          <w:sz w:val="28"/>
          <w:szCs w:val="28"/>
        </w:rPr>
      </w:pPr>
    </w:p>
    <w:p>
      <w:pPr>
        <w:rPr>
          <w:rFonts w:ascii="宋体" w:hAnsi="宋体" w:eastAsia="宋体" w:cs="宋体"/>
          <w:kern w:val="0"/>
          <w:sz w:val="28"/>
          <w:szCs w:val="28"/>
        </w:rPr>
      </w:pPr>
    </w:p>
    <w:p>
      <w:pPr>
        <w:rPr>
          <w:rFonts w:ascii="宋体" w:hAnsi="宋体" w:eastAsia="宋体" w:cs="宋体"/>
          <w:kern w:val="0"/>
          <w:sz w:val="28"/>
          <w:szCs w:val="28"/>
        </w:rPr>
      </w:pPr>
    </w:p>
    <w:p>
      <w:pPr>
        <w:rPr>
          <w:rFonts w:ascii="宋体" w:hAnsi="宋体" w:eastAsia="宋体" w:cs="宋体"/>
          <w:kern w:val="0"/>
          <w:sz w:val="28"/>
          <w:szCs w:val="28"/>
        </w:rPr>
      </w:pPr>
    </w:p>
    <w:p>
      <w:pPr>
        <w:rPr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支付方式2：</w:t>
      </w:r>
      <w:r>
        <w:rPr>
          <w:rFonts w:hint="eastAsia"/>
          <w:sz w:val="30"/>
          <w:szCs w:val="30"/>
        </w:rPr>
        <w:t>一网通（银行卡网银支付）</w:t>
      </w:r>
    </w:p>
    <w:p>
      <w:pPr>
        <w:rPr>
          <w:color w:val="000000" w:themeColor="text1"/>
        </w:rPr>
      </w:pPr>
      <w:r>
        <w:rPr>
          <w:color w:val="000000" w:themeColor="text1"/>
        </w:rPr>
        <w:drawing>
          <wp:inline distT="0" distB="0" distL="0" distR="0">
            <wp:extent cx="5274310" cy="2012950"/>
            <wp:effectExtent l="0" t="0" r="2540" b="6350"/>
            <wp:docPr id="7" name="图片 6" descr="微信图片编辑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微信图片编辑8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最后，支付完成，显示订单信息，完成缴费。</w:t>
      </w:r>
    </w:p>
    <w:p>
      <w:pPr>
        <w:rPr>
          <w:color w:val="000000" w:themeColor="text1"/>
        </w:rPr>
      </w:pPr>
      <w:r>
        <w:rPr>
          <w:color w:val="000000" w:themeColor="text1"/>
        </w:rPr>
        <w:drawing>
          <wp:inline distT="0" distB="0" distL="0" distR="0">
            <wp:extent cx="4646930" cy="3246755"/>
            <wp:effectExtent l="0" t="0" r="1270" b="10795"/>
            <wp:docPr id="9" name="图片 8" descr="微信截图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微信截图_9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7519" cy="3246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widowControl/>
        <w:jc w:val="center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关于学宿费电子</w:t>
      </w:r>
      <w:r>
        <w:rPr>
          <w:rFonts w:ascii="宋体" w:hAnsi="宋体" w:eastAsia="宋体" w:cs="宋体"/>
          <w:b/>
          <w:bCs/>
          <w:kern w:val="0"/>
          <w:sz w:val="28"/>
          <w:szCs w:val="28"/>
        </w:rPr>
        <w:t>票据获取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的通知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从</w:t>
      </w:r>
      <w:r>
        <w:rPr>
          <w:rFonts w:ascii="宋体" w:hAnsi="宋体" w:eastAsia="宋体" w:cs="宋体"/>
          <w:kern w:val="0"/>
          <w:sz w:val="28"/>
          <w:szCs w:val="28"/>
        </w:rPr>
        <w:t>201</w:t>
      </w:r>
      <w:r>
        <w:rPr>
          <w:rFonts w:hint="eastAsia" w:ascii="宋体" w:hAnsi="宋体" w:eastAsia="宋体" w:cs="宋体"/>
          <w:kern w:val="0"/>
          <w:sz w:val="28"/>
          <w:szCs w:val="28"/>
        </w:rPr>
        <w:t>9-2020学</w:t>
      </w:r>
      <w:r>
        <w:rPr>
          <w:rFonts w:ascii="宋体" w:hAnsi="宋体" w:eastAsia="宋体" w:cs="宋体"/>
          <w:kern w:val="0"/>
          <w:sz w:val="28"/>
          <w:szCs w:val="28"/>
        </w:rPr>
        <w:t>年起，</w:t>
      </w:r>
      <w:r>
        <w:rPr>
          <w:rFonts w:hint="eastAsia" w:ascii="宋体" w:hAnsi="宋体" w:eastAsia="宋体" w:cs="宋体"/>
          <w:kern w:val="0"/>
          <w:sz w:val="28"/>
          <w:szCs w:val="28"/>
        </w:rPr>
        <w:t>学</w:t>
      </w:r>
      <w:r>
        <w:rPr>
          <w:rFonts w:ascii="宋体" w:hAnsi="宋体" w:eastAsia="宋体" w:cs="宋体"/>
          <w:kern w:val="0"/>
          <w:sz w:val="28"/>
          <w:szCs w:val="28"/>
        </w:rPr>
        <w:t>校推行财政票据电子化，学费、住宿费等不再开具纸质票据。</w:t>
      </w:r>
      <w:r>
        <w:rPr>
          <w:rFonts w:hint="eastAsia" w:ascii="宋体" w:hAnsi="宋体" w:eastAsia="宋体" w:cs="宋体"/>
          <w:kern w:val="0"/>
          <w:sz w:val="28"/>
          <w:szCs w:val="28"/>
        </w:rPr>
        <w:t>学生</w:t>
      </w:r>
      <w:r>
        <w:rPr>
          <w:rFonts w:ascii="宋体" w:hAnsi="宋体" w:eastAsia="宋体" w:cs="宋体"/>
          <w:kern w:val="0"/>
          <w:sz w:val="28"/>
          <w:szCs w:val="28"/>
        </w:rPr>
        <w:t>可在缴费成功</w:t>
      </w:r>
      <w:r>
        <w:rPr>
          <w:rFonts w:hint="eastAsia" w:ascii="宋体" w:hAnsi="宋体" w:eastAsia="宋体" w:cs="宋体"/>
          <w:kern w:val="0"/>
          <w:sz w:val="28"/>
          <w:szCs w:val="28"/>
        </w:rPr>
        <w:t>后</w:t>
      </w:r>
      <w:r>
        <w:rPr>
          <w:rFonts w:ascii="宋体" w:hAnsi="宋体" w:eastAsia="宋体" w:cs="宋体"/>
          <w:kern w:val="0"/>
          <w:sz w:val="28"/>
          <w:szCs w:val="28"/>
        </w:rPr>
        <w:t>，按照以下方式进行查询与下载</w:t>
      </w:r>
      <w:r>
        <w:rPr>
          <w:rFonts w:hint="eastAsia" w:ascii="宋体" w:hAnsi="宋体" w:eastAsia="宋体" w:cs="宋体"/>
          <w:kern w:val="0"/>
          <w:sz w:val="28"/>
          <w:szCs w:val="28"/>
        </w:rPr>
        <w:t>电子票据</w:t>
      </w:r>
      <w:r>
        <w:rPr>
          <w:rFonts w:ascii="宋体" w:hAnsi="宋体" w:eastAsia="宋体" w:cs="宋体"/>
          <w:kern w:val="0"/>
          <w:sz w:val="28"/>
          <w:szCs w:val="28"/>
        </w:rPr>
        <w:t>。</w:t>
      </w:r>
    </w:p>
    <w:p>
      <w:pPr>
        <w:pStyle w:val="6"/>
        <w:spacing w:before="0" w:beforeAutospacing="0" w:after="0" w:afterAutospacing="0"/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学生</w:t>
      </w:r>
      <w:r>
        <w:rPr>
          <w:sz w:val="28"/>
          <w:szCs w:val="28"/>
        </w:rPr>
        <w:t>登录</w:t>
      </w:r>
      <w:r>
        <w:rPr>
          <w:rFonts w:hint="eastAsia"/>
          <w:sz w:val="28"/>
          <w:szCs w:val="28"/>
        </w:rPr>
        <w:t>个人的北京</w:t>
      </w:r>
      <w:r>
        <w:rPr>
          <w:sz w:val="28"/>
          <w:szCs w:val="28"/>
        </w:rPr>
        <w:t>交通大学</w:t>
      </w:r>
      <w:r>
        <w:rPr>
          <w:rFonts w:hint="eastAsia"/>
          <w:sz w:val="28"/>
          <w:szCs w:val="28"/>
        </w:rPr>
        <w:t>校园信息门户</w:t>
      </w:r>
      <w:r>
        <w:rPr>
          <w:rFonts w:hint="eastAsia"/>
          <w:color w:val="000000" w:themeColor="text1"/>
          <w:sz w:val="28"/>
          <w:szCs w:val="28"/>
        </w:rPr>
        <w:t>（推荐登录浏览器：谷歌、360极速模式），</w:t>
      </w:r>
      <w:r>
        <w:rPr>
          <w:rFonts w:hint="eastAsia"/>
          <w:sz w:val="28"/>
          <w:szCs w:val="28"/>
        </w:rPr>
        <w:t>输入MIS</w:t>
      </w:r>
      <w:r>
        <w:rPr>
          <w:sz w:val="28"/>
          <w:szCs w:val="28"/>
        </w:rPr>
        <w:t>用户名</w:t>
      </w:r>
      <w:r>
        <w:rPr>
          <w:rFonts w:hint="eastAsia"/>
          <w:sz w:val="28"/>
          <w:szCs w:val="28"/>
        </w:rPr>
        <w:t>、密码。</w:t>
      </w:r>
    </w:p>
    <w:p>
      <w:pPr>
        <w:pStyle w:val="6"/>
        <w:spacing w:before="0" w:beforeAutospacing="0" w:after="0" w:afterAutospacing="0"/>
        <w:ind w:firstLine="4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drawing>
          <wp:inline distT="0" distB="0" distL="0" distR="0">
            <wp:extent cx="4041140" cy="2218055"/>
            <wp:effectExtent l="0" t="0" r="16510" b="10795"/>
            <wp:docPr id="5" name="图片 1" descr="微信图片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微信图片5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1645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color w:val="000000" w:themeColor="text1"/>
        </w:rPr>
      </w:pPr>
      <w:r>
        <w:rPr>
          <w:rFonts w:hint="eastAsia"/>
          <w:sz w:val="28"/>
          <w:szCs w:val="28"/>
        </w:rPr>
        <w:t>应用中心找到</w:t>
      </w:r>
      <w:r>
        <w:rPr>
          <w:rFonts w:hint="eastAsia"/>
          <w:color w:val="000000" w:themeColor="text1"/>
          <w:sz w:val="28"/>
          <w:szCs w:val="28"/>
        </w:rPr>
        <w:t>85.财务缴费系统。</w:t>
      </w:r>
    </w:p>
    <w:p>
      <w:pPr>
        <w:ind w:firstLine="525" w:firstLineChars="250"/>
      </w:pPr>
      <w:r>
        <w:drawing>
          <wp:inline distT="0" distB="0" distL="0" distR="0">
            <wp:extent cx="3048000" cy="2286000"/>
            <wp:effectExtent l="0" t="0" r="0" b="0"/>
            <wp:docPr id="8" name="图片 0" descr="微信图片_201910140829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0" descr="微信图片_20191014082940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426" cy="228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进入后，点击缴费历史查询，选择电子票据，可以查询、打印。</w:t>
      </w:r>
    </w:p>
    <w:p>
      <w:r>
        <w:drawing>
          <wp:inline distT="0" distB="0" distL="0" distR="0">
            <wp:extent cx="5175250" cy="672465"/>
            <wp:effectExtent l="0" t="0" r="6350" b="13335"/>
            <wp:docPr id="10" name="图片 3" descr="微信图片_20191014084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 descr="微信图片_20191014084008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4190" cy="67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1679575"/>
            <wp:effectExtent l="0" t="0" r="2540" b="15875"/>
            <wp:docPr id="11" name="图片 4" descr="微信图片_20191014084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 descr="微信图片_20191014084042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2926715"/>
            <wp:effectExtent l="0" t="0" r="2540" b="6985"/>
            <wp:docPr id="12" name="图片 6" descr="微信图片_20191014083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 descr="微信图片_20191014083957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右上角二维码上方可以选择另存或者发送至邮箱</w:t>
      </w:r>
    </w:p>
    <w:p>
      <w:r>
        <w:drawing>
          <wp:inline distT="0" distB="0" distL="0" distR="0">
            <wp:extent cx="1466850" cy="1457325"/>
            <wp:effectExtent l="0" t="0" r="0" b="9525"/>
            <wp:docPr id="13" name="图片 7" descr="微信图片_20191014084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 descr="微信图片_20191014084019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055" cy="1457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0" distR="0">
            <wp:extent cx="4191000" cy="2533650"/>
            <wp:effectExtent l="0" t="0" r="0" b="0"/>
            <wp:docPr id="14" name="图片 8" descr="微信图片_20191014084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8" descr="微信图片_20191014084013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585" cy="253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3D53"/>
    <w:rsid w:val="00085183"/>
    <w:rsid w:val="000A0743"/>
    <w:rsid w:val="000E1664"/>
    <w:rsid w:val="00110418"/>
    <w:rsid w:val="00162000"/>
    <w:rsid w:val="001C56F4"/>
    <w:rsid w:val="001F6890"/>
    <w:rsid w:val="002224F2"/>
    <w:rsid w:val="002226EA"/>
    <w:rsid w:val="00240BAB"/>
    <w:rsid w:val="0024116A"/>
    <w:rsid w:val="002F04D6"/>
    <w:rsid w:val="002F0816"/>
    <w:rsid w:val="003020EB"/>
    <w:rsid w:val="00316256"/>
    <w:rsid w:val="00330CE1"/>
    <w:rsid w:val="0035093F"/>
    <w:rsid w:val="00387E93"/>
    <w:rsid w:val="003964D4"/>
    <w:rsid w:val="003A329B"/>
    <w:rsid w:val="003B290B"/>
    <w:rsid w:val="003C4219"/>
    <w:rsid w:val="003D1A81"/>
    <w:rsid w:val="003D1D5D"/>
    <w:rsid w:val="00493788"/>
    <w:rsid w:val="0049445A"/>
    <w:rsid w:val="004B4231"/>
    <w:rsid w:val="004D207A"/>
    <w:rsid w:val="004F4910"/>
    <w:rsid w:val="0051252B"/>
    <w:rsid w:val="0053755C"/>
    <w:rsid w:val="00571738"/>
    <w:rsid w:val="005F538D"/>
    <w:rsid w:val="006047F0"/>
    <w:rsid w:val="006275ED"/>
    <w:rsid w:val="006D40CF"/>
    <w:rsid w:val="006E1999"/>
    <w:rsid w:val="00727E35"/>
    <w:rsid w:val="0073369F"/>
    <w:rsid w:val="007336F1"/>
    <w:rsid w:val="0073754D"/>
    <w:rsid w:val="007D18FE"/>
    <w:rsid w:val="00840327"/>
    <w:rsid w:val="00897B81"/>
    <w:rsid w:val="008B3117"/>
    <w:rsid w:val="008C5C9C"/>
    <w:rsid w:val="008C7543"/>
    <w:rsid w:val="008E12D9"/>
    <w:rsid w:val="00924829"/>
    <w:rsid w:val="00953D2F"/>
    <w:rsid w:val="009929A7"/>
    <w:rsid w:val="009A3DCF"/>
    <w:rsid w:val="009A7BC8"/>
    <w:rsid w:val="009C0810"/>
    <w:rsid w:val="009C406A"/>
    <w:rsid w:val="009F0B06"/>
    <w:rsid w:val="00A02820"/>
    <w:rsid w:val="00A55B0C"/>
    <w:rsid w:val="00A619BC"/>
    <w:rsid w:val="00B01F91"/>
    <w:rsid w:val="00B26EFA"/>
    <w:rsid w:val="00B27A66"/>
    <w:rsid w:val="00B47640"/>
    <w:rsid w:val="00B57BEE"/>
    <w:rsid w:val="00B63A28"/>
    <w:rsid w:val="00B77DC0"/>
    <w:rsid w:val="00B873A5"/>
    <w:rsid w:val="00BA46D0"/>
    <w:rsid w:val="00BF27C6"/>
    <w:rsid w:val="00BF7C3C"/>
    <w:rsid w:val="00C33A91"/>
    <w:rsid w:val="00C45D1D"/>
    <w:rsid w:val="00C462DE"/>
    <w:rsid w:val="00CB493F"/>
    <w:rsid w:val="00CF6899"/>
    <w:rsid w:val="00D03A91"/>
    <w:rsid w:val="00D14787"/>
    <w:rsid w:val="00D463AB"/>
    <w:rsid w:val="00D75444"/>
    <w:rsid w:val="00DB416A"/>
    <w:rsid w:val="00DD384D"/>
    <w:rsid w:val="00E1275F"/>
    <w:rsid w:val="00E13E77"/>
    <w:rsid w:val="00E44C8F"/>
    <w:rsid w:val="00E52B43"/>
    <w:rsid w:val="00E62916"/>
    <w:rsid w:val="00E80AC5"/>
    <w:rsid w:val="00E83D53"/>
    <w:rsid w:val="00EB7C2B"/>
    <w:rsid w:val="00ED1302"/>
    <w:rsid w:val="00F00868"/>
    <w:rsid w:val="00F25A8D"/>
    <w:rsid w:val="00F26489"/>
    <w:rsid w:val="00F41533"/>
    <w:rsid w:val="00F8250A"/>
    <w:rsid w:val="00F90D9D"/>
    <w:rsid w:val="00F96884"/>
    <w:rsid w:val="00FA3E5F"/>
    <w:rsid w:val="00FB1F76"/>
    <w:rsid w:val="00FE593E"/>
    <w:rsid w:val="014F1126"/>
    <w:rsid w:val="028C3A5D"/>
    <w:rsid w:val="07CE0369"/>
    <w:rsid w:val="175D6705"/>
    <w:rsid w:val="5201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iPriority w:val="0"/>
    <w:rPr>
      <w:rFonts w:ascii="宋体" w:hAnsi="Courier New" w:cs="Courier New" w:eastAsiaTheme="minorEastAsia"/>
      <w:szCs w:val="21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5"/>
    <w:semiHidden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semiHidden/>
    <w:uiPriority w:val="99"/>
    <w:rPr>
      <w:sz w:val="18"/>
      <w:szCs w:val="18"/>
    </w:rPr>
  </w:style>
  <w:style w:type="character" w:customStyle="1" w:styleId="11">
    <w:name w:val="纯文本 字符"/>
    <w:basedOn w:val="8"/>
    <w:link w:val="2"/>
    <w:uiPriority w:val="0"/>
    <w:rPr>
      <w:rFonts w:ascii="宋体" w:hAnsi="Courier New" w:cs="Courier New"/>
      <w:szCs w:val="21"/>
    </w:rPr>
  </w:style>
  <w:style w:type="character" w:customStyle="1" w:styleId="12">
    <w:name w:val="纯文本 Char1"/>
    <w:basedOn w:val="8"/>
    <w:semiHidden/>
    <w:uiPriority w:val="99"/>
    <w:rPr>
      <w:rFonts w:ascii="宋体" w:hAnsi="Courier New" w:eastAsia="宋体" w:cs="Courier New"/>
      <w:szCs w:val="21"/>
    </w:rPr>
  </w:style>
  <w:style w:type="character" w:customStyle="1" w:styleId="13">
    <w:name w:val="批注框文本 字符"/>
    <w:basedOn w:val="8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7867EC-D848-49D2-815F-7CB46E50D5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254</Words>
  <Characters>1448</Characters>
  <Lines>12</Lines>
  <Paragraphs>3</Paragraphs>
  <TotalTime>0</TotalTime>
  <ScaleCrop>false</ScaleCrop>
  <LinksUpToDate>false</LinksUpToDate>
  <CharactersWithSpaces>1699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2020-07-23T07:52:00Z</dcterms:created>
  <dc:creator>Lenovo</dc:creator>
  <cp:lastModifiedBy>xy</cp:lastModifiedBy>
  <dcterms:modified xsi:type="dcterms:W3CDTF">2020-07-27T02:34:13Z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